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61" w:rsidRDefault="004E6C61"/>
    <w:p w:rsidR="007E6B60" w:rsidRDefault="007E6B60">
      <w:proofErr w:type="gramStart"/>
      <w:r>
        <w:t>150L cylinder with (OF) Boiler heating the top 100L.</w:t>
      </w:r>
      <w:proofErr w:type="gramEnd"/>
    </w:p>
    <w:p w:rsidR="007E6B60" w:rsidRDefault="007E6B60">
      <w:proofErr w:type="gramStart"/>
      <w:r>
        <w:t>Boiler flow temp, Average 70C.</w:t>
      </w:r>
      <w:proofErr w:type="gramEnd"/>
      <w:r>
        <w:t xml:space="preserve"> (75C/65C)</w:t>
      </w:r>
    </w:p>
    <w:p w:rsidR="007E6B60" w:rsidRDefault="007E6B60" w:rsidP="007E6B60">
      <w:r>
        <w:t xml:space="preserve">Coil Heating </w:t>
      </w:r>
      <w:proofErr w:type="spellStart"/>
      <w:r>
        <w:t>Durface</w:t>
      </w:r>
      <w:proofErr w:type="spellEnd"/>
      <w:r>
        <w:t>, 0.62M2</w:t>
      </w:r>
    </w:p>
    <w:p w:rsidR="007E6B60" w:rsidRDefault="007E6B60" w:rsidP="007E6B60">
      <w:r>
        <w:t xml:space="preserve">Coil </w:t>
      </w:r>
      <w:proofErr w:type="spellStart"/>
      <w:r>
        <w:t>Flowrate</w:t>
      </w:r>
      <w:proofErr w:type="spellEnd"/>
      <w:r>
        <w:t>, 10.0LPM</w:t>
      </w:r>
    </w:p>
    <w:p w:rsidR="007E6B60" w:rsidRDefault="007E6B60" w:rsidP="007E6B60"/>
    <w:p w:rsidR="007E6B60" w:rsidRDefault="007E6B60" w:rsidP="007E6B60">
      <w:r w:rsidRPr="007E6B60">
        <w:drawing>
          <wp:inline distT="0" distB="0" distL="0" distR="0">
            <wp:extent cx="4572000" cy="2743200"/>
            <wp:effectExtent l="19050" t="0" r="1905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7E6B60" w:rsidSect="004E6C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7E6B60"/>
    <w:rsid w:val="004E6C61"/>
    <w:rsid w:val="007E6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C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6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JTC\Energy\Hot%20Water%20Cylinder%20Tests%20Nov%202015%20Extrac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scatterChart>
        <c:scatterStyle val="smoothMarker"/>
        <c:ser>
          <c:idx val="0"/>
          <c:order val="0"/>
          <c:tx>
            <c:v>Cylinder Top</c:v>
          </c:tx>
          <c:marker>
            <c:symbol val="none"/>
          </c:marker>
          <c:xVal>
            <c:numRef>
              <c:f>Sheet1!$B$6:$B$19</c:f>
              <c:numCache>
                <c:formatCode>General</c:formatCode>
                <c:ptCount val="14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</c:numCache>
            </c:numRef>
          </c:xVal>
          <c:yVal>
            <c:numRef>
              <c:f>Sheet1!$E$6:$E$19</c:f>
              <c:numCache>
                <c:formatCode>0.0</c:formatCode>
                <c:ptCount val="14"/>
                <c:pt idx="0">
                  <c:v>14.5</c:v>
                </c:pt>
                <c:pt idx="1">
                  <c:v>19.100000000000001</c:v>
                </c:pt>
                <c:pt idx="2">
                  <c:v>24.5</c:v>
                </c:pt>
                <c:pt idx="3">
                  <c:v>28.5</c:v>
                </c:pt>
                <c:pt idx="4">
                  <c:v>32.6</c:v>
                </c:pt>
                <c:pt idx="5">
                  <c:v>36.200000000000003</c:v>
                </c:pt>
                <c:pt idx="6">
                  <c:v>39.4</c:v>
                </c:pt>
                <c:pt idx="7">
                  <c:v>42</c:v>
                </c:pt>
                <c:pt idx="8">
                  <c:v>44.7</c:v>
                </c:pt>
                <c:pt idx="9">
                  <c:v>47.4</c:v>
                </c:pt>
                <c:pt idx="10">
                  <c:v>49.7</c:v>
                </c:pt>
                <c:pt idx="11">
                  <c:v>51.5</c:v>
                </c:pt>
                <c:pt idx="12">
                  <c:v>52.8</c:v>
                </c:pt>
                <c:pt idx="13">
                  <c:v>54.7</c:v>
                </c:pt>
              </c:numCache>
            </c:numRef>
          </c:yVal>
          <c:smooth val="1"/>
        </c:ser>
        <c:ser>
          <c:idx val="1"/>
          <c:order val="1"/>
          <c:tx>
            <c:v>Coil dT</c:v>
          </c:tx>
          <c:marker>
            <c:symbol val="none"/>
          </c:marker>
          <c:xVal>
            <c:numRef>
              <c:f>Sheet1!$B$6:$B$19</c:f>
              <c:numCache>
                <c:formatCode>General</c:formatCode>
                <c:ptCount val="14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</c:numCache>
            </c:numRef>
          </c:xVal>
          <c:yVal>
            <c:numRef>
              <c:f>Sheet1!$I$6:$I$19</c:f>
              <c:numCache>
                <c:formatCode>0.00</c:formatCode>
                <c:ptCount val="14"/>
                <c:pt idx="0" formatCode="General">
                  <c:v>0</c:v>
                </c:pt>
                <c:pt idx="1">
                  <c:v>10.200000000000005</c:v>
                </c:pt>
                <c:pt idx="2">
                  <c:v>11.4</c:v>
                </c:pt>
                <c:pt idx="3">
                  <c:v>8.1000000000000014</c:v>
                </c:pt>
                <c:pt idx="4">
                  <c:v>8.8000000000000007</c:v>
                </c:pt>
                <c:pt idx="5">
                  <c:v>7</c:v>
                </c:pt>
                <c:pt idx="6">
                  <c:v>6.8999999999999977</c:v>
                </c:pt>
                <c:pt idx="7">
                  <c:v>5.1000000000000014</c:v>
                </c:pt>
                <c:pt idx="8">
                  <c:v>5.700000000000002</c:v>
                </c:pt>
                <c:pt idx="9">
                  <c:v>5.5999999999999943</c:v>
                </c:pt>
                <c:pt idx="10">
                  <c:v>4.4000000000000066</c:v>
                </c:pt>
                <c:pt idx="11">
                  <c:v>4.0999999999999952</c:v>
                </c:pt>
                <c:pt idx="12">
                  <c:v>2.7000000000000033</c:v>
                </c:pt>
                <c:pt idx="13">
                  <c:v>3.5</c:v>
                </c:pt>
              </c:numCache>
            </c:numRef>
          </c:yVal>
          <c:smooth val="1"/>
        </c:ser>
        <c:ser>
          <c:idx val="2"/>
          <c:order val="2"/>
          <c:tx>
            <c:v>Coil KW</c:v>
          </c:tx>
          <c:marker>
            <c:symbol val="none"/>
          </c:marker>
          <c:xVal>
            <c:numRef>
              <c:f>Sheet1!$B$6:$B$19</c:f>
              <c:numCache>
                <c:formatCode>General</c:formatCode>
                <c:ptCount val="14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45</c:v>
                </c:pt>
                <c:pt idx="10">
                  <c:v>50</c:v>
                </c:pt>
                <c:pt idx="11">
                  <c:v>55</c:v>
                </c:pt>
                <c:pt idx="12">
                  <c:v>60</c:v>
                </c:pt>
                <c:pt idx="13">
                  <c:v>65</c:v>
                </c:pt>
              </c:numCache>
            </c:numRef>
          </c:xVal>
          <c:yVal>
            <c:numRef>
              <c:f>Sheet1!$H$6:$H$19</c:f>
              <c:numCache>
                <c:formatCode>0.00</c:formatCode>
                <c:ptCount val="14"/>
                <c:pt idx="0" formatCode="0.0">
                  <c:v>0</c:v>
                </c:pt>
                <c:pt idx="1">
                  <c:v>7.116279069767443</c:v>
                </c:pt>
                <c:pt idx="2">
                  <c:v>7.9534883720930214</c:v>
                </c:pt>
                <c:pt idx="3">
                  <c:v>5.6511627906976747</c:v>
                </c:pt>
                <c:pt idx="4">
                  <c:v>6.1395348837209305</c:v>
                </c:pt>
                <c:pt idx="5">
                  <c:v>4.8837209302325579</c:v>
                </c:pt>
                <c:pt idx="6">
                  <c:v>4.8139534883720918</c:v>
                </c:pt>
                <c:pt idx="7">
                  <c:v>3.5581395348837215</c:v>
                </c:pt>
                <c:pt idx="8">
                  <c:v>3.9767441860465134</c:v>
                </c:pt>
                <c:pt idx="9">
                  <c:v>3.9069767441860432</c:v>
                </c:pt>
                <c:pt idx="10">
                  <c:v>3.0697674418604692</c:v>
                </c:pt>
                <c:pt idx="11">
                  <c:v>2.8604651162790655</c:v>
                </c:pt>
                <c:pt idx="12">
                  <c:v>1.8837209302325602</c:v>
                </c:pt>
                <c:pt idx="13">
                  <c:v>2.4418604651162785</c:v>
                </c:pt>
              </c:numCache>
            </c:numRef>
          </c:yVal>
          <c:smooth val="1"/>
        </c:ser>
        <c:axId val="94624768"/>
        <c:axId val="94631040"/>
      </c:scatterChart>
      <c:valAx>
        <c:axId val="94624768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Minutes</a:t>
                </a:r>
              </a:p>
            </c:rich>
          </c:tx>
        </c:title>
        <c:numFmt formatCode="General" sourceLinked="1"/>
        <c:tickLblPos val="nextTo"/>
        <c:crossAx val="94631040"/>
        <c:crosses val="autoZero"/>
        <c:crossBetween val="midCat"/>
      </c:valAx>
      <c:valAx>
        <c:axId val="94631040"/>
        <c:scaling>
          <c:orientation val="minMax"/>
        </c:scaling>
        <c:axPos val="l"/>
        <c:majorGridlines/>
        <c:minorGridlines/>
        <c:title>
          <c:tx>
            <c:rich>
              <a:bodyPr rot="0" vert="wordArtVert"/>
              <a:lstStyle/>
              <a:p>
                <a:pPr>
                  <a:defRPr/>
                </a:pPr>
                <a:r>
                  <a:rPr lang="en-US"/>
                  <a:t>DegC &amp; KW</a:t>
                </a:r>
              </a:p>
            </c:rich>
          </c:tx>
        </c:title>
        <c:numFmt formatCode="0.0" sourceLinked="1"/>
        <c:tickLblPos val="nextTo"/>
        <c:crossAx val="9462476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2024-10-05T10:21:00Z</dcterms:created>
  <dcterms:modified xsi:type="dcterms:W3CDTF">2024-10-05T10:30:00Z</dcterms:modified>
</cp:coreProperties>
</file>